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ind w:firstLine="640" w:firstLineChars="200"/>
        <w:jc w:val="right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光明区幼儿园在职教职工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2022年应届毕业生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相应岗位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2022年应届毕业生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暂未取得教师资格证的，按照适岗锻炼人员予以聘用，并承诺于在2023年8月31日前取得</w:t>
      </w:r>
      <w:r>
        <w:rPr>
          <w:rFonts w:hint="eastAsia" w:ascii="仿宋_GB2312" w:hAnsi="微软雅黑" w:eastAsia="仿宋_GB2312"/>
          <w:sz w:val="32"/>
          <w:szCs w:val="32"/>
        </w:rPr>
        <w:t>相应层次的教师资格证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如未能按时提供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由本人承担责任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并自愿接受招考单位取消聘用资格的规定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wordWrap w:val="0"/>
        <w:spacing w:line="560" w:lineRule="exact"/>
        <w:ind w:firstLine="640" w:firstLineChars="200"/>
        <w:jc w:val="right"/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MjgxZjNmZTkwY2I3NTdjZjkyYjU3NGEzNWViODYifQ=="/>
  </w:docVars>
  <w:rsids>
    <w:rsidRoot w:val="6003574D"/>
    <w:rsid w:val="600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2022-05-30T07:30:00Z</dcterms:created>
  <dc:creator>嘿hiao！</dc:creator>
  <cp:lastModifiedBy>嘿hiao！</cp:lastModifiedBy>
  <dcterms:modified xsi:type="dcterms:W3CDTF">2022-05-30T07:31:34Z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D2E950ACA0F64EC2BBC4395284AD3EC5</vt:lpwstr>
  </property>
</Properties>
</file>